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Kupní smlouva o prodeji motorového vozidla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Smluvní strany.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Jméno a příjmení  .………………………………………………………………………………………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560"/>
        </w:tabs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Trvale bytem  ...…………………………………………………………………………………………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60"/>
        </w:tabs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Rodné číslo  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dále jen „prodávající“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Jméno a příjmení  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560"/>
        </w:tabs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Trvale bytem  .…………………………………………………………………………………………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560"/>
        </w:tabs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Rodné číslo  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dále jen „kupující“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uzavřely k níže uvedenému datu tuto kupní smlouvu o prodeji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Prohlášení prodávajícího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Prodávající tímto prohlašuje, že je výhradním vlastníkem prodávaného motorového vozidla uvedeného v čl. III této smlouvy, a že mu nejsou známy žádné okolnosti, které by bránily převodu tohoto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Předmětem této smlouvy je prodej a koupě níže uvedeného motorového vozidla: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Tovární značka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Typ model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Barva vozidla 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Rok výroby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Identifikační číslo vozidla (VIN)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Zdvihový objem motoru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Registrační značka vozidla (SPZ)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Číslo velkého technického průkazu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Číslo ověření o registraci vozidla 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(malý technický průkaz)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STK platná do  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Počet ujetých kilometrů 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Počet klíčů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Stav karoserie vozidla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Další podrobnosti o prodávaném vozidle (parametry, výbava, příslušenství):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Kupní 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Dohodnutá cena prodávaného motorového vozidla včetně příslušenství činí …………………………Kč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(slovy……………………………………………………………………………). Kupní cenu kupující zaplatí: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v hotovosti při podpisu této smlouvy*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převodem na bankovní účet prodávajícího* č: ……………………….. do …… dnů od podpisu smlouvy.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 nehodící se škrtněte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Prohlášení kupujícího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Povinnosti kupujícího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0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Nahlášení změn v evidenci držitelů motorových vozidel zajistí kupující a to na svůj náklad.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0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Kupující bere na vědomí, že prodávající bezprostředně po podpisu smlouvy zruší pojištění odpovědnosti za škodu způsobenou provozem motorového vozidla a kupující je tedy povinen bezodkladně vozidlo pojistit.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Zaplacením kupní ceny uvedené v Čl. IV této smlouvy, přechází na kupujícího vlastnické právo prodávaného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Tato smlouva se uzavírá ve dvou vyhotoveních, z nichž každá smluvní strana obdrží jedno.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6.0" w:type="dxa"/>
        <w:jc w:val="left"/>
        <w:tblInd w:w="-245.0" w:type="dxa"/>
        <w:tblLayout w:type="fixed"/>
        <w:tblLook w:val="0000"/>
      </w:tblPr>
      <w:tblGrid>
        <w:gridCol w:w="4193"/>
        <w:gridCol w:w="250"/>
        <w:gridCol w:w="1074"/>
        <w:gridCol w:w="4309"/>
        <w:tblGridChange w:id="0">
          <w:tblGrid>
            <w:gridCol w:w="4193"/>
            <w:gridCol w:w="250"/>
            <w:gridCol w:w="1074"/>
            <w:gridCol w:w="4309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240" w:line="48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 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24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24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633"/>
              </w:tabs>
              <w:spacing w:before="240" w:line="48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dne 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1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633"/>
              </w:tabs>
              <w:spacing w:line="21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1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podpis prodávajícího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633"/>
              </w:tabs>
              <w:spacing w:line="21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podpis kupujícího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Style w:val="Heading2"/>
      <w:spacing w:after="120" w:line="276" w:lineRule="auto"/>
      <w:rPr/>
    </w:pPr>
    <w:bookmarkStart w:colFirst="0" w:colLast="0" w:name="_heading=h.op8zktn66kr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276225</wp:posOffset>
          </wp:positionV>
          <wp:extent cx="1028487" cy="3048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487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paragraph" w:styleId="Zhlav">
    <w:name w:val="header"/>
    <w:basedOn w:val="Normln"/>
    <w:link w:val="ZhlavChar"/>
    <w:uiPriority w:val="99"/>
    <w:unhideWhenUsed w:val="1"/>
    <w:rsid w:val="00266DEE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66DEE"/>
  </w:style>
  <w:style w:type="paragraph" w:styleId="Zpat">
    <w:name w:val="footer"/>
    <w:basedOn w:val="Normln"/>
    <w:link w:val="ZpatChar"/>
    <w:uiPriority w:val="99"/>
    <w:unhideWhenUsed w:val="1"/>
    <w:rsid w:val="00266DEE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66D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SNSUwdU+fMsPAnfo7BAKvrIVg==">AMUW2mXpxcgLeBhXzL6WqVaL8X1iJYKWMp7f8B5vg4FlZ2TfJFpC1EHD7ZqmOkAP0bdArSUWW4I1GGq+e6UVn4e+a9CYHm4ESQbqWlIgdKy/ea4mxguHLVA0NGud6FyahzZPK+bF3KAX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2022-12-07T10:42:00Z</dcterms:created>
</cp:coreProperties>
</file>